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79F" w:rsidRPr="0043446D" w:rsidRDefault="00B17205" w:rsidP="004344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Annexe</w:t>
      </w:r>
      <w:r w:rsidR="003808BC" w:rsidRPr="0043446D">
        <w:rPr>
          <w:b/>
        </w:rPr>
        <w:t xml:space="preserve"> </w:t>
      </w:r>
      <w:r w:rsidR="005A0E03">
        <w:rPr>
          <w:b/>
        </w:rPr>
        <w:t>RISTS</w:t>
      </w:r>
      <w:r w:rsidR="003808BC" w:rsidRPr="0043446D">
        <w:rPr>
          <w:b/>
        </w:rPr>
        <w:t xml:space="preserve"> -</w:t>
      </w:r>
      <w:r w:rsidR="00804F37">
        <w:rPr>
          <w:b/>
        </w:rPr>
        <w:t xml:space="preserve"> Orientations</w:t>
      </w:r>
      <w:r w:rsidR="003808BC" w:rsidRPr="0043446D">
        <w:rPr>
          <w:b/>
        </w:rPr>
        <w:t xml:space="preserve"> </w:t>
      </w:r>
      <w:r w:rsidR="00901E76">
        <w:rPr>
          <w:b/>
        </w:rPr>
        <w:t>« </w:t>
      </w:r>
      <w:r w:rsidR="005A0E03">
        <w:rPr>
          <w:b/>
        </w:rPr>
        <w:t>r</w:t>
      </w:r>
      <w:r w:rsidR="005A0E03" w:rsidRPr="005A0E03">
        <w:rPr>
          <w:b/>
        </w:rPr>
        <w:t>éduction des inégalités sociales et territoriales de santé</w:t>
      </w:r>
      <w:r w:rsidR="005A0E03">
        <w:rPr>
          <w:b/>
        </w:rPr>
        <w:t xml:space="preserve"> </w:t>
      </w:r>
      <w:r w:rsidR="00901E76">
        <w:rPr>
          <w:b/>
        </w:rPr>
        <w:t>»</w:t>
      </w:r>
      <w:r w:rsidR="0043446D">
        <w:rPr>
          <w:b/>
        </w:rPr>
        <w:t xml:space="preserve"> 2022</w:t>
      </w:r>
    </w:p>
    <w:p w:rsidR="00686A88" w:rsidRDefault="00253D7D" w:rsidP="0097626D">
      <w:pPr>
        <w:autoSpaceDE w:val="0"/>
        <w:autoSpaceDN w:val="0"/>
        <w:adjustRightInd w:val="0"/>
        <w:spacing w:after="0" w:line="240" w:lineRule="auto"/>
        <w:jc w:val="both"/>
      </w:pPr>
      <w:r>
        <w:t xml:space="preserve">Les inégalités de santé peuvent être sociales (déterminants sociaux </w:t>
      </w:r>
      <w:r w:rsidR="00E63FB3">
        <w:t xml:space="preserve">très </w:t>
      </w:r>
      <w:r>
        <w:t>fortement héritables), géographiques (éloignement de l’offre, difficultés de mobilité) et ou systémiques (produite</w:t>
      </w:r>
      <w:r w:rsidR="00E63FB3">
        <w:t>s</w:t>
      </w:r>
      <w:r>
        <w:t xml:space="preserve"> </w:t>
      </w:r>
      <w:r w:rsidR="00AF41A4">
        <w:t xml:space="preserve">lors de la conception des services ou </w:t>
      </w:r>
      <w:r w:rsidR="00E63FB3">
        <w:t>au cours de leur</w:t>
      </w:r>
      <w:r w:rsidR="00AF41A4">
        <w:t xml:space="preserve"> fonctionnement : complexité, modalités d’accès inadaptée</w:t>
      </w:r>
      <w:r w:rsidR="00E63FB3">
        <w:t>s</w:t>
      </w:r>
      <w:r w:rsidR="00AF41A4">
        <w:t xml:space="preserve"> à la cible, …).</w:t>
      </w:r>
      <w:r>
        <w:t xml:space="preserve"> </w:t>
      </w:r>
    </w:p>
    <w:p w:rsidR="00686A88" w:rsidRDefault="00686A88" w:rsidP="0097626D">
      <w:pPr>
        <w:autoSpaceDE w:val="0"/>
        <w:autoSpaceDN w:val="0"/>
        <w:adjustRightInd w:val="0"/>
        <w:spacing w:after="0" w:line="240" w:lineRule="auto"/>
        <w:jc w:val="both"/>
      </w:pPr>
    </w:p>
    <w:p w:rsidR="00AD45DC" w:rsidRPr="0097626D" w:rsidRDefault="0097626D" w:rsidP="0097626D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Les projets doivent s’inscrire </w:t>
      </w:r>
      <w:r w:rsidR="005A0E03" w:rsidRPr="005A0E03">
        <w:rPr>
          <w:rFonts w:cs="Arial"/>
        </w:rPr>
        <w:t>dans le cadre</w:t>
      </w:r>
      <w:r w:rsidR="005A0E03">
        <w:rPr>
          <w:rFonts w:cs="Arial"/>
        </w:rPr>
        <w:t> </w:t>
      </w:r>
      <w:r w:rsidR="005A0E03" w:rsidRPr="005A0E03">
        <w:rPr>
          <w:rFonts w:cs="Arial"/>
        </w:rPr>
        <w:t xml:space="preserve">du </w:t>
      </w:r>
      <w:hyperlink r:id="rId8" w:history="1">
        <w:r w:rsidR="005A0E03" w:rsidRPr="005A0E03">
          <w:rPr>
            <w:rStyle w:val="Lienhypertexte"/>
            <w:rFonts w:cs="Arial"/>
          </w:rPr>
          <w:t>PRAPS</w:t>
        </w:r>
      </w:hyperlink>
      <w:r w:rsidR="00AF41A4">
        <w:rPr>
          <w:rStyle w:val="Lienhypertexte"/>
          <w:rFonts w:cs="Arial"/>
        </w:rPr>
        <w:t xml:space="preserve"> (Programme Régional d’Accès à la Prévention et aux Soins)</w:t>
      </w:r>
      <w:r w:rsidR="005A0E03" w:rsidRPr="005A0E03">
        <w:rPr>
          <w:rFonts w:cs="Arial"/>
        </w:rPr>
        <w:t>, volet santé des populations les plus démunies du Projet Régional de Santé 2018-2023</w:t>
      </w:r>
      <w:r w:rsidR="00AF41A4">
        <w:rPr>
          <w:rFonts w:cs="Arial"/>
        </w:rPr>
        <w:t>,</w:t>
      </w:r>
      <w:r w:rsidR="005A0E03" w:rsidRPr="005A0E03">
        <w:rPr>
          <w:rFonts w:cs="Arial"/>
        </w:rPr>
        <w:t xml:space="preserve"> et</w:t>
      </w:r>
      <w:r w:rsidR="00E63FB3">
        <w:rPr>
          <w:rFonts w:cs="Arial"/>
        </w:rPr>
        <w:t xml:space="preserve"> / ou</w:t>
      </w:r>
      <w:r w:rsidR="005A0E03" w:rsidRPr="005A0E03">
        <w:rPr>
          <w:rFonts w:cs="Arial"/>
        </w:rPr>
        <w:t xml:space="preserve"> </w:t>
      </w:r>
      <w:r w:rsidR="00E63FB3">
        <w:rPr>
          <w:rFonts w:cs="Arial"/>
        </w:rPr>
        <w:t xml:space="preserve">de la mesure 27 </w:t>
      </w:r>
      <w:r w:rsidR="00E63FB3" w:rsidRPr="00E63FB3">
        <w:rPr>
          <w:rFonts w:cs="Arial"/>
        </w:rPr>
        <w:t>du Ségur de la Santé</w:t>
      </w:r>
      <w:r w:rsidR="00E63FB3">
        <w:rPr>
          <w:rFonts w:cs="Arial"/>
        </w:rPr>
        <w:t>.</w:t>
      </w:r>
      <w:r w:rsidR="00E63FB3" w:rsidRPr="00E63FB3">
        <w:rPr>
          <w:rFonts w:cs="Arial"/>
        </w:rPr>
        <w:t xml:space="preserve"> </w:t>
      </w:r>
    </w:p>
    <w:p w:rsidR="0055511D" w:rsidRDefault="0055511D" w:rsidP="0055511D">
      <w:pPr>
        <w:jc w:val="center"/>
      </w:pPr>
    </w:p>
    <w:p w:rsidR="00E14155" w:rsidRDefault="0055511D" w:rsidP="0055511D">
      <w:pPr>
        <w:jc w:val="both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533400" cy="356235"/>
            <wp:effectExtent l="0" t="0" r="0" b="5715"/>
            <wp:wrapThrough wrapText="bothSides">
              <wp:wrapPolygon edited="0">
                <wp:start x="0" y="0"/>
                <wp:lineTo x="0" y="20791"/>
                <wp:lineTo x="20829" y="20791"/>
                <wp:lineTo x="20829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rtenaire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45DC">
        <w:t xml:space="preserve">Les projets </w:t>
      </w:r>
      <w:r w:rsidR="00AF41A4">
        <w:t xml:space="preserve">attendus doivent </w:t>
      </w:r>
      <w:r w:rsidR="00686A88" w:rsidRPr="007B143A">
        <w:t>contribuer</w:t>
      </w:r>
      <w:r w:rsidR="00B17205" w:rsidRPr="007B143A">
        <w:t xml:space="preserve"> plus particulièrement </w:t>
      </w:r>
      <w:r w:rsidR="00686A88" w:rsidRPr="007B143A">
        <w:t>une</w:t>
      </w:r>
      <w:r w:rsidR="00686A88" w:rsidRPr="00E63FB3">
        <w:rPr>
          <w:b/>
        </w:rPr>
        <w:t xml:space="preserve"> prise en charge </w:t>
      </w:r>
      <w:r w:rsidR="00686A88" w:rsidRPr="007B143A">
        <w:t xml:space="preserve">globale (médicale, psychologique, sociale) </w:t>
      </w:r>
      <w:r w:rsidR="00686A88">
        <w:t xml:space="preserve">des </w:t>
      </w:r>
      <w:r w:rsidR="00253D7D" w:rsidRPr="007B143A">
        <w:rPr>
          <w:b/>
        </w:rPr>
        <w:t>personnes</w:t>
      </w:r>
      <w:r w:rsidR="00686A88" w:rsidRPr="007B143A">
        <w:rPr>
          <w:b/>
        </w:rPr>
        <w:t xml:space="preserve"> </w:t>
      </w:r>
      <w:r w:rsidR="00AF41A4" w:rsidRPr="007B143A">
        <w:rPr>
          <w:b/>
        </w:rPr>
        <w:t xml:space="preserve">et familles </w:t>
      </w:r>
      <w:r w:rsidR="00253D7D" w:rsidRPr="007B143A">
        <w:rPr>
          <w:b/>
        </w:rPr>
        <w:t>socialement défavorisées, notamment celles les plus éloignées du soin</w:t>
      </w:r>
      <w:r w:rsidR="00E63FB3" w:rsidRPr="007B143A">
        <w:rPr>
          <w:b/>
        </w:rPr>
        <w:t xml:space="preserve"> et / ou fragilisées par la crise sanitaire</w:t>
      </w:r>
      <w:r w:rsidR="00686A88">
        <w:t>.</w:t>
      </w:r>
      <w:r w:rsidR="00253D7D">
        <w:t xml:space="preserve"> </w:t>
      </w:r>
    </w:p>
    <w:p w:rsidR="00B17205" w:rsidRPr="00B17205" w:rsidRDefault="00253D7D" w:rsidP="0055511D">
      <w:pPr>
        <w:jc w:val="both"/>
      </w:pPr>
      <w:r>
        <w:t xml:space="preserve">Une attention particulière sera portée aux projets ciblant des </w:t>
      </w:r>
      <w:r w:rsidRPr="00AF41A4">
        <w:rPr>
          <w:b/>
        </w:rPr>
        <w:t>territoires en dehors des 2 principaux pôles urbains où le taux de pauvreté est élevé</w:t>
      </w:r>
      <w:r w:rsidR="00E14155">
        <w:t xml:space="preserve">, notamment ceux dans lesquels des structures d’exercice coordonné (MSP, PSP, ESP, …) sont parties prenantes et / ou engagés dans des dynamique territoriales (contrat local de santé, projet territorial de santé, …). </w:t>
      </w:r>
    </w:p>
    <w:p w:rsidR="00D96246" w:rsidRDefault="00D96246" w:rsidP="00390D7A">
      <w:pPr>
        <w:jc w:val="both"/>
        <w:rPr>
          <w:rFonts w:cstheme="minorHAnsi"/>
        </w:rPr>
      </w:pPr>
      <w:r w:rsidRPr="00CC0699">
        <w:rPr>
          <w:rFonts w:cstheme="minorHAnsi"/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47625</wp:posOffset>
            </wp:positionH>
            <wp:positionV relativeFrom="paragraph">
              <wp:posOffset>87630</wp:posOffset>
            </wp:positionV>
            <wp:extent cx="577850" cy="400050"/>
            <wp:effectExtent l="0" t="0" r="0" b="0"/>
            <wp:wrapSquare wrapText="bothSides"/>
            <wp:docPr id="3" name="Image 3" descr="C:\Users\lmege\Pictures\Thématiq\Engrenage santé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mege\Pictures\Thématiq\Engrenage santé.jf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96246" w:rsidRDefault="0055511D" w:rsidP="00390D7A">
      <w:pPr>
        <w:jc w:val="both"/>
        <w:rPr>
          <w:rFonts w:cstheme="minorHAnsi"/>
        </w:rPr>
      </w:pPr>
      <w:r>
        <w:rPr>
          <w:rFonts w:cstheme="minorHAnsi"/>
        </w:rPr>
        <w:t xml:space="preserve">Les </w:t>
      </w:r>
      <w:r w:rsidR="00CC0699">
        <w:rPr>
          <w:rFonts w:cstheme="minorHAnsi"/>
        </w:rPr>
        <w:t xml:space="preserve">actions </w:t>
      </w:r>
      <w:r w:rsidR="00CC0699" w:rsidRPr="00CC0699">
        <w:rPr>
          <w:rFonts w:cstheme="minorHAnsi"/>
        </w:rPr>
        <w:t>plus particulièrement attendu</w:t>
      </w:r>
      <w:r w:rsidR="00CC0699">
        <w:rPr>
          <w:rFonts w:cstheme="minorHAnsi"/>
        </w:rPr>
        <w:t>e</w:t>
      </w:r>
      <w:r w:rsidR="00CC0699" w:rsidRPr="00CC0699">
        <w:rPr>
          <w:rFonts w:cstheme="minorHAnsi"/>
        </w:rPr>
        <w:t xml:space="preserve">s </w:t>
      </w:r>
      <w:r w:rsidR="00705A48">
        <w:rPr>
          <w:rFonts w:cstheme="minorHAnsi"/>
        </w:rPr>
        <w:t>en 2022 concernent :</w:t>
      </w:r>
    </w:p>
    <w:p w:rsidR="00D15A4C" w:rsidRDefault="00D15A4C" w:rsidP="00D15A4C">
      <w:pPr>
        <w:pStyle w:val="Paragraphedeliste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 xml:space="preserve">La </w:t>
      </w:r>
      <w:r w:rsidRPr="00566087">
        <w:rPr>
          <w:rFonts w:cstheme="minorHAnsi"/>
          <w:b/>
        </w:rPr>
        <w:t>formation conjointe des acteurs santé – social</w:t>
      </w:r>
      <w:r>
        <w:rPr>
          <w:rFonts w:cstheme="minorHAnsi"/>
        </w:rPr>
        <w:t xml:space="preserve">, en particulier sur l’accroissement des compétences en matière de santé mentale (repérage et orientation ; premiers secours en santé mentale ; hospitalisations sans consentement ; …) </w:t>
      </w:r>
      <w:r w:rsidR="00E63FB3">
        <w:rPr>
          <w:rFonts w:cstheme="minorHAnsi"/>
        </w:rPr>
        <w:t>et</w:t>
      </w:r>
      <w:r>
        <w:rPr>
          <w:rFonts w:cstheme="minorHAnsi"/>
        </w:rPr>
        <w:t xml:space="preserve"> </w:t>
      </w:r>
      <w:r w:rsidRPr="00B35F5A">
        <w:rPr>
          <w:rFonts w:cstheme="minorHAnsi"/>
          <w:b/>
        </w:rPr>
        <w:t>santé - précarité</w:t>
      </w:r>
      <w:r>
        <w:rPr>
          <w:rFonts w:cstheme="minorHAnsi"/>
        </w:rPr>
        <w:t xml:space="preserve"> (spécificité</w:t>
      </w:r>
      <w:r w:rsidR="00E63FB3">
        <w:rPr>
          <w:rFonts w:cstheme="minorHAnsi"/>
        </w:rPr>
        <w:t>s</w:t>
      </w:r>
      <w:r>
        <w:rPr>
          <w:rFonts w:cstheme="minorHAnsi"/>
        </w:rPr>
        <w:t xml:space="preserve"> de la prise en charge des patients précaires et adaptations</w:t>
      </w:r>
      <w:r w:rsidR="00E63FB3">
        <w:rPr>
          <w:rFonts w:cstheme="minorHAnsi"/>
        </w:rPr>
        <w:t xml:space="preserve"> des conditions d’accès, d’accueil et / ou d’accompagnement</w:t>
      </w:r>
      <w:r>
        <w:rPr>
          <w:rFonts w:cstheme="minorHAnsi"/>
        </w:rPr>
        <w:t>).</w:t>
      </w:r>
    </w:p>
    <w:p w:rsidR="00D15A4C" w:rsidRPr="00705A48" w:rsidRDefault="00D15A4C" w:rsidP="00D15A4C">
      <w:pPr>
        <w:pStyle w:val="Paragraphedeliste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>L’amélioration des capacités des familles et des act</w:t>
      </w:r>
      <w:bookmarkStart w:id="0" w:name="_GoBack"/>
      <w:bookmarkEnd w:id="0"/>
      <w:r>
        <w:rPr>
          <w:rFonts w:cstheme="minorHAnsi"/>
        </w:rPr>
        <w:t xml:space="preserve">eurs à </w:t>
      </w:r>
      <w:r w:rsidRPr="00566087">
        <w:rPr>
          <w:rFonts w:cstheme="minorHAnsi"/>
          <w:b/>
        </w:rPr>
        <w:t xml:space="preserve">prévenir, repérer et accompagner précocement vers une prise en charge </w:t>
      </w:r>
      <w:r>
        <w:rPr>
          <w:rFonts w:cstheme="minorHAnsi"/>
        </w:rPr>
        <w:t>d</w:t>
      </w:r>
      <w:r w:rsidR="00D07421">
        <w:rPr>
          <w:rFonts w:cstheme="minorHAnsi"/>
        </w:rPr>
        <w:t>es fragilités, d</w:t>
      </w:r>
      <w:r>
        <w:rPr>
          <w:rFonts w:cstheme="minorHAnsi"/>
        </w:rPr>
        <w:t xml:space="preserve">es troubles et </w:t>
      </w:r>
      <w:r w:rsidR="00D07421">
        <w:rPr>
          <w:rFonts w:cstheme="minorHAnsi"/>
        </w:rPr>
        <w:t>d</w:t>
      </w:r>
      <w:r>
        <w:rPr>
          <w:rFonts w:cstheme="minorHAnsi"/>
        </w:rPr>
        <w:t>es difficultés des enfants et des jeunes (troubles mentaux, TND, addictions, …), des victimes de violences physiques ou psychologiques (accès à des psychologues ; réseau de prise en charge ; …).</w:t>
      </w:r>
    </w:p>
    <w:p w:rsidR="009E6A24" w:rsidRPr="00705A48" w:rsidRDefault="009E6A24" w:rsidP="009E6A24">
      <w:pPr>
        <w:pStyle w:val="Paragraphedeliste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>L’a</w:t>
      </w:r>
      <w:r w:rsidRPr="009E6A24">
        <w:rPr>
          <w:rFonts w:cstheme="minorHAnsi"/>
        </w:rPr>
        <w:t xml:space="preserve">ccompagnement à la </w:t>
      </w:r>
      <w:proofErr w:type="spellStart"/>
      <w:r w:rsidRPr="009E6A24">
        <w:rPr>
          <w:rFonts w:cstheme="minorHAnsi"/>
          <w:b/>
        </w:rPr>
        <w:t>coconstruction</w:t>
      </w:r>
      <w:proofErr w:type="spellEnd"/>
      <w:r w:rsidRPr="009E6A24">
        <w:rPr>
          <w:rFonts w:cstheme="minorHAnsi"/>
          <w:b/>
        </w:rPr>
        <w:t xml:space="preserve"> de projets territorialisés "santé précarité"</w:t>
      </w:r>
      <w:r>
        <w:rPr>
          <w:rFonts w:cstheme="minorHAnsi"/>
        </w:rPr>
        <w:t xml:space="preserve"> : articulation entre les Permanences d’Accès aux Soins de Santé (PASS) </w:t>
      </w:r>
      <w:r w:rsidR="00D15A4C">
        <w:rPr>
          <w:rFonts w:cstheme="minorHAnsi"/>
        </w:rPr>
        <w:t xml:space="preserve">hospitalières </w:t>
      </w:r>
      <w:r>
        <w:rPr>
          <w:rFonts w:cstheme="minorHAnsi"/>
        </w:rPr>
        <w:t>et /ou les consultations associatives et / ou les structures d’exercice coordonné (MSP, PSP, ESP)</w:t>
      </w:r>
      <w:r w:rsidR="00311112">
        <w:rPr>
          <w:rFonts w:cstheme="minorHAnsi"/>
        </w:rPr>
        <w:t xml:space="preserve"> ou pool de professionnels de santé libéraux</w:t>
      </w:r>
      <w:r>
        <w:rPr>
          <w:rFonts w:cstheme="minorHAnsi"/>
        </w:rPr>
        <w:t xml:space="preserve"> et / ou Assurance Maladie et / ou travailleurs sociaux ; y compris la </w:t>
      </w:r>
      <w:r w:rsidRPr="006A5234">
        <w:rPr>
          <w:rFonts w:cstheme="minorHAnsi"/>
          <w:b/>
        </w:rPr>
        <w:t xml:space="preserve">préfiguration de </w:t>
      </w:r>
      <w:hyperlink r:id="rId11" w:history="1">
        <w:r w:rsidRPr="006A5234">
          <w:rPr>
            <w:rStyle w:val="Lienhypertexte"/>
            <w:rFonts w:cstheme="minorHAnsi"/>
            <w:b/>
          </w:rPr>
          <w:t>structures d’exercice coordonné participatives</w:t>
        </w:r>
      </w:hyperlink>
      <w:r w:rsidRPr="006A5234">
        <w:rPr>
          <w:rFonts w:cstheme="minorHAnsi"/>
          <w:b/>
        </w:rPr>
        <w:t xml:space="preserve"> ou</w:t>
      </w:r>
      <w:r w:rsidR="006A5234" w:rsidRPr="006A5234">
        <w:rPr>
          <w:rFonts w:cstheme="minorHAnsi"/>
          <w:b/>
        </w:rPr>
        <w:t xml:space="preserve"> de</w:t>
      </w:r>
      <w:r w:rsidRPr="006A5234">
        <w:rPr>
          <w:rFonts w:cstheme="minorHAnsi"/>
          <w:b/>
        </w:rPr>
        <w:t xml:space="preserve"> PASS de ville</w:t>
      </w:r>
      <w:r w:rsidR="00CA54EB">
        <w:rPr>
          <w:rStyle w:val="Appelnotedebasdep"/>
          <w:rFonts w:cstheme="minorHAnsi"/>
        </w:rPr>
        <w:footnoteReference w:id="1"/>
      </w:r>
      <w:r>
        <w:rPr>
          <w:rFonts w:cstheme="minorHAnsi"/>
        </w:rPr>
        <w:t>.</w:t>
      </w:r>
    </w:p>
    <w:p w:rsidR="00D15A4C" w:rsidRPr="00D15A4C" w:rsidRDefault="00D15A4C" w:rsidP="00D15A4C">
      <w:pPr>
        <w:pStyle w:val="Paragraphedeliste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 xml:space="preserve">Les dispositifs de </w:t>
      </w:r>
      <w:r w:rsidRPr="00566087">
        <w:rPr>
          <w:rFonts w:cstheme="minorHAnsi"/>
          <w:b/>
        </w:rPr>
        <w:t>« aller vers »</w:t>
      </w:r>
      <w:r>
        <w:rPr>
          <w:rFonts w:cstheme="minorHAnsi"/>
        </w:rPr>
        <w:t>, qu’ils favorisent la mobilité des services vers les usagers (</w:t>
      </w:r>
      <w:r w:rsidRPr="00566087">
        <w:rPr>
          <w:rFonts w:cstheme="minorHAnsi"/>
        </w:rPr>
        <w:t xml:space="preserve">Equipes mobiles médico-psycho-sociales </w:t>
      </w:r>
      <w:r>
        <w:rPr>
          <w:rFonts w:cstheme="minorHAnsi"/>
        </w:rPr>
        <w:t>notamment</w:t>
      </w:r>
      <w:r w:rsidRPr="00566087">
        <w:rPr>
          <w:rFonts w:cstheme="minorHAnsi"/>
        </w:rPr>
        <w:t xml:space="preserve"> </w:t>
      </w:r>
      <w:r>
        <w:rPr>
          <w:rFonts w:cstheme="minorHAnsi"/>
        </w:rPr>
        <w:t xml:space="preserve">hors </w:t>
      </w:r>
      <w:r w:rsidRPr="00566087">
        <w:rPr>
          <w:rFonts w:cstheme="minorHAnsi"/>
        </w:rPr>
        <w:t>des 2 pôles urbains</w:t>
      </w:r>
      <w:r>
        <w:rPr>
          <w:rFonts w:cstheme="minorHAnsi"/>
        </w:rPr>
        <w:t> ; …) ou des usagers vers les services</w:t>
      </w:r>
      <w:r w:rsidRPr="00566087">
        <w:rPr>
          <w:rFonts w:cstheme="minorHAnsi"/>
        </w:rPr>
        <w:t xml:space="preserve"> </w:t>
      </w:r>
      <w:r>
        <w:rPr>
          <w:rFonts w:cstheme="minorHAnsi"/>
        </w:rPr>
        <w:t>(navettes ou covoiturage social).</w:t>
      </w:r>
    </w:p>
    <w:p w:rsidR="00D15A4C" w:rsidRPr="00705A48" w:rsidRDefault="00D15A4C" w:rsidP="00D15A4C">
      <w:pPr>
        <w:pStyle w:val="Paragraphedeliste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 xml:space="preserve">L’accès des personnes sans droits ouverts (ou droits incomplets) à un </w:t>
      </w:r>
      <w:r w:rsidRPr="00D15A4C">
        <w:rPr>
          <w:rFonts w:cstheme="minorHAnsi"/>
          <w:b/>
        </w:rPr>
        <w:t>diagnostic et à des consultations de premier recours dentaire couplées à l'ouverture / la complétude des droits à la santé</w:t>
      </w:r>
      <w:r>
        <w:rPr>
          <w:rFonts w:cstheme="minorHAnsi"/>
        </w:rPr>
        <w:t>.</w:t>
      </w:r>
    </w:p>
    <w:p w:rsidR="00843AB5" w:rsidRDefault="00D15A4C" w:rsidP="00843AB5">
      <w:pPr>
        <w:pStyle w:val="Paragraphedeliste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 xml:space="preserve">La mise en place d’une offre de </w:t>
      </w:r>
      <w:hyperlink r:id="rId12" w:history="1">
        <w:r w:rsidRPr="006A5234">
          <w:rPr>
            <w:rStyle w:val="Lienhypertexte"/>
            <w:rFonts w:cstheme="minorHAnsi"/>
            <w:b/>
          </w:rPr>
          <w:t>médiation et d’interprétariat en santé</w:t>
        </w:r>
      </w:hyperlink>
      <w:r>
        <w:rPr>
          <w:rFonts w:cstheme="minorHAnsi"/>
          <w:b/>
        </w:rPr>
        <w:t xml:space="preserve"> professionnalisée</w:t>
      </w:r>
      <w:r>
        <w:rPr>
          <w:rFonts w:cstheme="minorHAnsi"/>
        </w:rPr>
        <w:t xml:space="preserve"> à destination des professionnels de santé, qu’ils exercent en établissements ou en ville : professionnalisation de</w:t>
      </w:r>
      <w:r w:rsidR="00843AB5">
        <w:rPr>
          <w:rFonts w:cstheme="minorHAnsi"/>
        </w:rPr>
        <w:t>s médiateurs et interprètes en santé ; articulation d’une offre régionale dans les principales langues (présentiel, téléphonique, en visioconférence) et d’une offre à distance (</w:t>
      </w:r>
      <w:r w:rsidR="00843AB5" w:rsidRPr="00843AB5">
        <w:rPr>
          <w:rFonts w:cstheme="minorHAnsi"/>
        </w:rPr>
        <w:t>téléphonique, en visioconférence</w:t>
      </w:r>
      <w:r w:rsidR="00843AB5">
        <w:rPr>
          <w:rFonts w:cstheme="minorHAnsi"/>
        </w:rPr>
        <w:t>)</w:t>
      </w:r>
      <w:r w:rsidR="00843AB5" w:rsidRPr="00843AB5">
        <w:rPr>
          <w:rFonts w:cstheme="minorHAnsi"/>
        </w:rPr>
        <w:t xml:space="preserve"> </w:t>
      </w:r>
      <w:r w:rsidR="00843AB5">
        <w:rPr>
          <w:rFonts w:cstheme="minorHAnsi"/>
        </w:rPr>
        <w:t>pour les langues minoritaires.</w:t>
      </w:r>
    </w:p>
    <w:p w:rsidR="00D15A4C" w:rsidRPr="00D15A4C" w:rsidRDefault="00843AB5" w:rsidP="00843AB5">
      <w:pPr>
        <w:pStyle w:val="Paragraphedeliste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 xml:space="preserve">La mise en œuvre de toute autre </w:t>
      </w:r>
      <w:r w:rsidRPr="00843AB5">
        <w:rPr>
          <w:rFonts w:cstheme="minorHAnsi"/>
          <w:b/>
        </w:rPr>
        <w:t>action contre le non recours et renoncement aux droits à la santé</w:t>
      </w:r>
      <w:r>
        <w:rPr>
          <w:rFonts w:cstheme="minorHAnsi"/>
        </w:rPr>
        <w:t xml:space="preserve"> : </w:t>
      </w:r>
      <w:r w:rsidR="002A2119">
        <w:rPr>
          <w:rFonts w:cstheme="minorHAnsi"/>
        </w:rPr>
        <w:t xml:space="preserve">prévention et </w:t>
      </w:r>
      <w:r>
        <w:rPr>
          <w:rFonts w:cstheme="minorHAnsi"/>
        </w:rPr>
        <w:t xml:space="preserve">lutte contre l’illectronisme ; médiation administrative </w:t>
      </w:r>
      <w:r w:rsidRPr="00843AB5">
        <w:rPr>
          <w:rFonts w:cstheme="minorHAnsi"/>
        </w:rPr>
        <w:t>dans des lieux de proximité (</w:t>
      </w:r>
      <w:r>
        <w:rPr>
          <w:rFonts w:cstheme="minorHAnsi"/>
        </w:rPr>
        <w:t>permanence</w:t>
      </w:r>
      <w:r w:rsidR="006A5234">
        <w:rPr>
          <w:rFonts w:cstheme="minorHAnsi"/>
        </w:rPr>
        <w:t>s</w:t>
      </w:r>
      <w:r>
        <w:rPr>
          <w:rFonts w:cstheme="minorHAnsi"/>
        </w:rPr>
        <w:t xml:space="preserve"> décentralisées auprès de relais de proximité : </w:t>
      </w:r>
      <w:r w:rsidRPr="00843AB5">
        <w:rPr>
          <w:rFonts w:cstheme="minorHAnsi"/>
        </w:rPr>
        <w:t xml:space="preserve">structures d'exercice coordonné, </w:t>
      </w:r>
      <w:r>
        <w:rPr>
          <w:rFonts w:cstheme="minorHAnsi"/>
        </w:rPr>
        <w:t>association</w:t>
      </w:r>
      <w:r w:rsidR="006A5234">
        <w:rPr>
          <w:rFonts w:cstheme="minorHAnsi"/>
        </w:rPr>
        <w:t>s</w:t>
      </w:r>
      <w:r>
        <w:rPr>
          <w:rFonts w:cstheme="minorHAnsi"/>
        </w:rPr>
        <w:t xml:space="preserve">, </w:t>
      </w:r>
      <w:r w:rsidR="006A5234">
        <w:rPr>
          <w:rFonts w:cstheme="minorHAnsi"/>
        </w:rPr>
        <w:t>mairies</w:t>
      </w:r>
      <w:r>
        <w:rPr>
          <w:rFonts w:cstheme="minorHAnsi"/>
        </w:rPr>
        <w:t xml:space="preserve">, </w:t>
      </w:r>
      <w:r w:rsidRPr="00843AB5">
        <w:rPr>
          <w:rFonts w:cstheme="minorHAnsi"/>
        </w:rPr>
        <w:t>…)</w:t>
      </w:r>
      <w:r>
        <w:rPr>
          <w:rFonts w:cstheme="minorHAnsi"/>
        </w:rPr>
        <w:t> et / ou offre distante en visioconférence).</w:t>
      </w:r>
    </w:p>
    <w:sectPr w:rsidR="00D15A4C" w:rsidRPr="00D15A4C" w:rsidSect="0055511D">
      <w:footerReference w:type="default" r:id="rId13"/>
      <w:pgSz w:w="11906" w:h="16838"/>
      <w:pgMar w:top="568" w:right="849" w:bottom="567" w:left="709" w:header="708" w:footer="1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505" w:rsidRDefault="00294505" w:rsidP="00804F37">
      <w:pPr>
        <w:spacing w:after="0" w:line="240" w:lineRule="auto"/>
      </w:pPr>
      <w:r>
        <w:separator/>
      </w:r>
    </w:p>
  </w:endnote>
  <w:endnote w:type="continuationSeparator" w:id="0">
    <w:p w:rsidR="00294505" w:rsidRDefault="00294505" w:rsidP="00804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F37" w:rsidRPr="00804F37" w:rsidRDefault="00804F37">
    <w:pPr>
      <w:pStyle w:val="Pieddepage"/>
      <w:rPr>
        <w:i/>
        <w:sz w:val="16"/>
      </w:rPr>
    </w:pPr>
    <w:r w:rsidRPr="00804F37">
      <w:rPr>
        <w:i/>
        <w:sz w:val="16"/>
      </w:rPr>
      <w:t>AAP PPS 2022 – ARS de Corse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505" w:rsidRDefault="00294505" w:rsidP="00804F37">
      <w:pPr>
        <w:spacing w:after="0" w:line="240" w:lineRule="auto"/>
      </w:pPr>
      <w:r>
        <w:separator/>
      </w:r>
    </w:p>
  </w:footnote>
  <w:footnote w:type="continuationSeparator" w:id="0">
    <w:p w:rsidR="00294505" w:rsidRDefault="00294505" w:rsidP="00804F37">
      <w:pPr>
        <w:spacing w:after="0" w:line="240" w:lineRule="auto"/>
      </w:pPr>
      <w:r>
        <w:continuationSeparator/>
      </w:r>
    </w:p>
  </w:footnote>
  <w:footnote w:id="1">
    <w:p w:rsidR="00CA54EB" w:rsidRPr="00904E2B" w:rsidRDefault="00CA54EB" w:rsidP="00904E2B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>
        <w:rPr>
          <w:rStyle w:val="Appelnotedebasdep"/>
        </w:rPr>
        <w:footnoteRef/>
      </w:r>
      <w:r>
        <w:t xml:space="preserve"> </w:t>
      </w:r>
      <w:r w:rsidR="00904E2B">
        <w:rPr>
          <w:sz w:val="20"/>
          <w:szCs w:val="20"/>
        </w:rPr>
        <w:t xml:space="preserve">Les PASS de </w:t>
      </w:r>
      <w:r w:rsidRPr="00904E2B">
        <w:rPr>
          <w:sz w:val="20"/>
          <w:szCs w:val="20"/>
        </w:rPr>
        <w:t xml:space="preserve">ville ne sont pas </w:t>
      </w:r>
      <w:r w:rsidR="00904E2B">
        <w:rPr>
          <w:sz w:val="20"/>
          <w:szCs w:val="20"/>
        </w:rPr>
        <w:t xml:space="preserve">encore </w:t>
      </w:r>
      <w:r w:rsidRPr="00904E2B">
        <w:rPr>
          <w:sz w:val="20"/>
          <w:szCs w:val="20"/>
        </w:rPr>
        <w:t xml:space="preserve">des dispositifs réglementés. </w:t>
      </w:r>
      <w:r w:rsidR="00904E2B">
        <w:rPr>
          <w:sz w:val="20"/>
          <w:szCs w:val="20"/>
        </w:rPr>
        <w:t>Elles</w:t>
      </w:r>
      <w:r w:rsidRPr="00904E2B">
        <w:rPr>
          <w:sz w:val="20"/>
          <w:szCs w:val="20"/>
        </w:rPr>
        <w:t xml:space="preserve"> peuvent être</w:t>
      </w:r>
      <w:r w:rsidR="00904E2B">
        <w:rPr>
          <w:sz w:val="20"/>
          <w:szCs w:val="20"/>
        </w:rPr>
        <w:t xml:space="preserve"> portées par un centre de santé</w:t>
      </w:r>
      <w:r w:rsidRPr="00904E2B">
        <w:rPr>
          <w:sz w:val="20"/>
          <w:szCs w:val="20"/>
        </w:rPr>
        <w:t>, une maison de santé</w:t>
      </w:r>
      <w:r w:rsidR="00904E2B">
        <w:rPr>
          <w:sz w:val="20"/>
          <w:szCs w:val="20"/>
        </w:rPr>
        <w:t xml:space="preserve"> </w:t>
      </w:r>
      <w:r w:rsidRPr="00904E2B">
        <w:rPr>
          <w:sz w:val="20"/>
          <w:szCs w:val="20"/>
        </w:rPr>
        <w:t>ou une association</w:t>
      </w:r>
      <w:r w:rsidR="00904E2B">
        <w:rPr>
          <w:sz w:val="20"/>
          <w:szCs w:val="20"/>
        </w:rPr>
        <w:t>. Elles permettent</w:t>
      </w:r>
      <w:r w:rsidRPr="00904E2B">
        <w:rPr>
          <w:sz w:val="20"/>
          <w:szCs w:val="20"/>
        </w:rPr>
        <w:t xml:space="preserve"> à des personnes sans couverture sociale de se soigner sans faire l’avance des frais et d'obtenir</w:t>
      </w:r>
      <w:r w:rsidR="00904E2B">
        <w:rPr>
          <w:sz w:val="20"/>
          <w:szCs w:val="20"/>
        </w:rPr>
        <w:t xml:space="preserve"> dans des délais optimisés</w:t>
      </w:r>
      <w:r w:rsidR="006A5234">
        <w:rPr>
          <w:sz w:val="20"/>
          <w:szCs w:val="20"/>
        </w:rPr>
        <w:t xml:space="preserve"> leurs droits à l'A</w:t>
      </w:r>
      <w:r w:rsidRPr="00904E2B">
        <w:rPr>
          <w:sz w:val="20"/>
          <w:szCs w:val="20"/>
        </w:rPr>
        <w:t xml:space="preserve">ssurance </w:t>
      </w:r>
      <w:r w:rsidR="006A5234">
        <w:rPr>
          <w:sz w:val="20"/>
          <w:szCs w:val="20"/>
        </w:rPr>
        <w:t>M</w:t>
      </w:r>
      <w:r w:rsidRPr="00904E2B">
        <w:rPr>
          <w:sz w:val="20"/>
          <w:szCs w:val="20"/>
        </w:rPr>
        <w:t>aladie</w:t>
      </w:r>
      <w:r w:rsidR="00904E2B">
        <w:rPr>
          <w:sz w:val="20"/>
          <w:szCs w:val="20"/>
        </w:rPr>
        <w:t>.</w:t>
      </w:r>
      <w:r w:rsidR="00DD55BB">
        <w:rPr>
          <w:sz w:val="20"/>
          <w:szCs w:val="20"/>
        </w:rPr>
        <w:t xml:space="preserve"> </w:t>
      </w:r>
      <w:hyperlink r:id="rId1" w:history="1">
        <w:r w:rsidR="00DD55BB" w:rsidRPr="00DD55BB">
          <w:rPr>
            <w:rStyle w:val="Lienhypertexte"/>
            <w:sz w:val="20"/>
            <w:szCs w:val="20"/>
          </w:rPr>
          <w:t>Un dispositif expérimental est notamment mené en PACA dans le cadre d’un partenariat entre l’URPS Médecins Libéraux PACA et Médecins du Monde</w:t>
        </w:r>
      </w:hyperlink>
      <w:r w:rsidR="00DD55BB">
        <w:rPr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7061F"/>
    <w:multiLevelType w:val="hybridMultilevel"/>
    <w:tmpl w:val="F0C450D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F0B636C"/>
    <w:multiLevelType w:val="hybridMultilevel"/>
    <w:tmpl w:val="BE8E05A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27F30D6"/>
    <w:multiLevelType w:val="multilevel"/>
    <w:tmpl w:val="A1884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FF484B"/>
    <w:multiLevelType w:val="hybridMultilevel"/>
    <w:tmpl w:val="725CAA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D1417A"/>
    <w:multiLevelType w:val="hybridMultilevel"/>
    <w:tmpl w:val="3BEA143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8BC"/>
    <w:rsid w:val="0017579F"/>
    <w:rsid w:val="001B5D3F"/>
    <w:rsid w:val="00253D7D"/>
    <w:rsid w:val="00294505"/>
    <w:rsid w:val="002A2119"/>
    <w:rsid w:val="00311112"/>
    <w:rsid w:val="003808BC"/>
    <w:rsid w:val="00390D7A"/>
    <w:rsid w:val="003E34EC"/>
    <w:rsid w:val="0043446D"/>
    <w:rsid w:val="0055511D"/>
    <w:rsid w:val="00566087"/>
    <w:rsid w:val="00591B58"/>
    <w:rsid w:val="005A0E03"/>
    <w:rsid w:val="00686A88"/>
    <w:rsid w:val="006878BA"/>
    <w:rsid w:val="006A5234"/>
    <w:rsid w:val="00705A48"/>
    <w:rsid w:val="007B143A"/>
    <w:rsid w:val="00804F37"/>
    <w:rsid w:val="00843AB5"/>
    <w:rsid w:val="00901E76"/>
    <w:rsid w:val="00904E2B"/>
    <w:rsid w:val="0097626D"/>
    <w:rsid w:val="00981978"/>
    <w:rsid w:val="009E6A24"/>
    <w:rsid w:val="00AD45DC"/>
    <w:rsid w:val="00AF41A4"/>
    <w:rsid w:val="00B17205"/>
    <w:rsid w:val="00B35F5A"/>
    <w:rsid w:val="00B81C01"/>
    <w:rsid w:val="00BF7DF9"/>
    <w:rsid w:val="00C536DD"/>
    <w:rsid w:val="00CA54EB"/>
    <w:rsid w:val="00CA7C8F"/>
    <w:rsid w:val="00CC0699"/>
    <w:rsid w:val="00D07421"/>
    <w:rsid w:val="00D15A4C"/>
    <w:rsid w:val="00D61861"/>
    <w:rsid w:val="00D96246"/>
    <w:rsid w:val="00DA0EAB"/>
    <w:rsid w:val="00DD55BB"/>
    <w:rsid w:val="00E14155"/>
    <w:rsid w:val="00E63FB3"/>
    <w:rsid w:val="00E8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613225EC-CBAF-4E78-AB09-A823DBEF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D45DC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17205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05A4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04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04F37"/>
  </w:style>
  <w:style w:type="paragraph" w:styleId="Pieddepage">
    <w:name w:val="footer"/>
    <w:basedOn w:val="Normal"/>
    <w:link w:val="PieddepageCar"/>
    <w:uiPriority w:val="99"/>
    <w:unhideWhenUsed/>
    <w:rsid w:val="00804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04F37"/>
  </w:style>
  <w:style w:type="character" w:styleId="Lienhypertextesuivivisit">
    <w:name w:val="FollowedHyperlink"/>
    <w:basedOn w:val="Policepardfaut"/>
    <w:uiPriority w:val="99"/>
    <w:semiHidden/>
    <w:unhideWhenUsed/>
    <w:rsid w:val="00D96246"/>
    <w:rPr>
      <w:color w:val="954F72" w:themeColor="followed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A54E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A54E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A54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rse.ars.sante.fr/system/files/2019-02/ARS_PRAPS_final_sans%20annexe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has-sante.fr/jcms/pprd_2974227/fr/mediation-et-interpretariat-en-sante-pour-favoriser-l-acces-aux-soin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olidarites-sante.gouv.fr/IMG/pdf/arrete_et_cdc_art51_sec_participatives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aca.ars.sante.fr/pass-de-ville-marseille-un-dispositif-innovant-dacces-aux-soin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2BC8A-0A12-4F02-9C0F-44B68D33D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638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ARS</Company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MEGE, Laurent</dc:creator>
  <cp:keywords/>
  <dc:description/>
  <cp:lastModifiedBy>MEGE, Laurent</cp:lastModifiedBy>
  <cp:revision>12</cp:revision>
  <dcterms:created xsi:type="dcterms:W3CDTF">2022-02-09T07:31:00Z</dcterms:created>
  <dcterms:modified xsi:type="dcterms:W3CDTF">2022-03-01T07:12:00Z</dcterms:modified>
</cp:coreProperties>
</file>